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3 naturvårdsarter, varav 2 är rödlistade, 2 är fridlysta och 1 är typisk (T): källgräs (VU), kungsörn (NT, §4) och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