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42905-2026 i Bergs kommun</w:t>
      </w:r>
    </w:p>
    <w:p>
      <w:r>
        <w:t>Detta klagomål behandlar höga naturvärden i avverkningsanmälan A 42905-2026 i Bergs kommun som inkom 2026-10-15 och omfattar 22,3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42905-2026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6970508, E 414906 i SWEREF 99 TM.</w:t>
      </w:r>
    </w:p>
    <w:p>
      <w:r>
        <w:t>I och inom 25 meter från avverkningsanmälan finns fynd av 19 naturvårdsarter, varav 13 är rödlistade, 2 är fridlysta, 12 är typiska (T) och 6 är signalarter (S): garnlav (VU, T), gräddporing (VU, T), blanksvart spiklav (NT), blågrå svartspik (NT), gammelgransskål (NT, T), kolflarnlav (NT, T), nordtagging (NT), reliktbock (NT, T), ullticka (NT, T), vedflamlav (NT), vedskivlav (NT, T), violmussling (NT, T), vitgrynig nållav (NT), brun nållav (S), korallrot (S, T, §8), källmossa (S), källpraktmossa (S, 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