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och inom 11 meter från avverkningsanmälan finns fynd av 8 naturvårdsarter, varav 6 är rödlistade, 6 är typiska (T) och 2 är signalarter (S): gräddporing (VU, T), blanksvart spiklav (NT), dvärgbägarlav (NT, T), kolflarnlav (NT, T), vedskivlav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