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18 naturvårdsarter, varav 15 är rödlistade, 5 är fridlysta, 10 är typiska (T) och 1 är signalart (S): urskogsporing (EN), fläckporing (VU, T), gräddporing (VU, T), blanksvart spiklav (NT), dvärgbägarlav (NT, T), kolflarnlav (NT, T), kådvaxskinn (NT), nordtagging (NT), svartvit taggsvamp (NT), talltagel (NT, T), tallticka (NT, T), talltita (NT, §4), tretåig hackspett (NT, T, §4), vedflamlav (NT), vedskivlav (NT, T), plattlummer (S,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talltagel (NT, T), tallticka (NT, T), tretåig hackspett (NT, T, §4), vedskivlav (NT, T), plattlummer (S,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