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16 meter från avverkningsanmälan finns fynd av 10 naturvårdsarter, varav 7 är rödlistade, 2 är fridlysta, 8 är typiska (T) och 3 är signalarter (S): gräddporing (VU, T), dropptaggsvamp (NT, T), dvärgbägarlav (NT, T), talltita (NT, §4), tretåig hackspett (NT, T, §4), vedflamlav (NT), vedskivlav (NT, T), tibast (S, T), underviol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tretåig hackspett (NT, T, §4), vedskivlav (NT, T), tibast (S, T), underviol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