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11 naturvårdsarter, varav 9 är rödlistade, 3 är fridlysta, 8 är typiska (T) och 2 är signalarter (S): garnlav (VU, T), gräddporing (VU, T), blanksvart spiklav (NT), talltagel (NT, T), tretåig hackspett (NT, T, §4), ullticka (NT, T), vedflamlav (NT), vedskivlav (NT, T), vitgrynig nållav (NT),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