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klagomål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18 naturvårdsarter, varav 15 är rödlistade, 4 är fridlysta, 13 är typiska (T) och 1 är signalart (S): doftticka (VU, T, §8), garnlav (VU, T), blågrå svartspik (NT), brunpudrad nållav (NT, T), dropptaggsvamp (NT, T), dvärgbägarlav (NT, T), gammelgransskål (NT, T), kolflarnlav (NT, T), lunglav (NT, T), mörk kolflarnlav (NT), skrovellav (NT, T), talltita (NT, §4), vedflamlav (NT), violettgrå tagellav (NT, T), vitgrynig nållav (NT),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