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5 naturvårdsarter, varav 3 är rödlistade, 3 är fridlysta, 2 är typiska (T) och 1 är signalart (S): garnlav (VU, T), duvhök (NT, §4), lavskrika (NT, T, §4),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