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16 naturvårdsarter, varav 14 är rödlistade, 2 är fridlysta, 8 är typiska (T) och 2 är signalarter (S): fläckporing (VU, T), gräddporing (VU, T), Lecidea subhumida (VU), smalfotad taggsvamp (VU), blanksvart spiklav (NT), blå taggsvamp (NT, T), dropptaggsvamp (NT, T), dvärgbägarlav (NT, T), nordtagging (NT), talltaggsvamp (NT), talltita (NT, §4), vaddporing (NT), vedflamlav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