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23 meter från avverkningsanmälan finns fynd av 11 naturvårdsarter, varav 11 är rödlistade, 3 är fridlysta och 7 är typiska (T): garnlav (VU, T), dropptaggsvamp (NT, T), dvärgbägarlav (NT, T), lavskrika (NT, T, §4), mörk kolflarnlav (NT), rosenticka (NT, T), skarp dropptaggsvamp (NT), talltagel (NT, 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lavskrika (NT, T, §4), rosenticka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