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3062-2025 i Bergs kommun</w:t>
      </w:r>
    </w:p>
    <w:p>
      <w:r>
        <w:t>Detta klagomål behandlar höga naturvärden i avverkningsanmälan A 3062-2025 i Bergs kommun som inkom 2025-01-21 och omfattar 2,4 ha.</w:t>
      </w:r>
    </w:p>
    <w:p>
      <w:pPr>
        <w:pStyle w:val="Caption"/>
      </w:pPr>
      <w:r>
        <w:drawing>
          <wp:inline xmlns:a="http://schemas.openxmlformats.org/drawingml/2006/main" xmlns:pic="http://schemas.openxmlformats.org/drawingml/2006/picture">
            <wp:extent cx="4640177" cy="5724000"/>
            <wp:docPr id="1" name="Picture 1"/>
            <wp:cNvGraphicFramePr>
              <a:graphicFrameLocks noChangeAspect="1"/>
            </wp:cNvGraphicFramePr>
            <a:graphic>
              <a:graphicData uri="http://schemas.openxmlformats.org/drawingml/2006/picture">
                <pic:pic>
                  <pic:nvPicPr>
                    <pic:cNvPr id="0" name="A 3062-2025 karta.png"/>
                    <pic:cNvPicPr/>
                  </pic:nvPicPr>
                  <pic:blipFill>
                    <a:blip r:embed="rId16"/>
                    <a:stretch>
                      <a:fillRect/>
                    </a:stretch>
                  </pic:blipFill>
                  <pic:spPr>
                    <a:xfrm>
                      <a:off x="0" y="0"/>
                      <a:ext cx="464017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6916692, E 471443 i SWEREF 99 TM.</w:t>
      </w:r>
    </w:p>
    <w:p>
      <w:r>
        <w:t>I och inom 22 meter från avverkningsanmälan finns fynd av 9 naturvårdsarter, varav 7 är fridlysta, 2 är typiska (T) och 4 är signalarter (S): gräsull (S), korallrot (S, T, §8), spindelblomster (S, T, §8), trådfräken (S), brudsporre (§8), dubbelnycklar (§8), fläcknycklar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