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inom 20 meter från avverkningsanmälan A 43137-2025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