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11 naturvårdsarter, varav 9 är rödlistade, 3 är fridlysta, 8 är typiska (T) och 2 är signalarter (S): garnlav (VU, T), gräddporing (VU, T), blanksvart spiklav (NT), talltagel (NT, T), tretåig hackspett (NT, T, §4), ullticka (NT, T), vedflamlav (NT), vedskivlav (NT, T), vitgrynig nållav (NT),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talltagel (NT, T), tretåig hackspett (NT, T, §4), ullticka (NT, T), vedskivlav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