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1118-2023 i Bergs kommun</w:t>
      </w:r>
    </w:p>
    <w:p>
      <w:r>
        <w:t>Denna tillsynsbegäran behandlar höga naturvärden i samrådsanmälan S 1118-2023 i Bergs kommun som inkom 2023-03-30 och omfattar 32,4 ha.</w:t>
      </w:r>
    </w:p>
    <w:p>
      <w:pPr>
        <w:pStyle w:val="Caption"/>
      </w:pPr>
      <w:r>
        <w:drawing>
          <wp:inline xmlns:a="http://schemas.openxmlformats.org/drawingml/2006/main" xmlns:pic="http://schemas.openxmlformats.org/drawingml/2006/picture">
            <wp:extent cx="5486400" cy="5359323"/>
            <wp:docPr id="1" name="Picture 1"/>
            <wp:cNvGraphicFramePr>
              <a:graphicFrameLocks noChangeAspect="1"/>
            </wp:cNvGraphicFramePr>
            <a:graphic>
              <a:graphicData uri="http://schemas.openxmlformats.org/drawingml/2006/picture">
                <pic:pic>
                  <pic:nvPicPr>
                    <pic:cNvPr id="0" name="S 1118-2023 karta.png"/>
                    <pic:cNvPicPr/>
                  </pic:nvPicPr>
                  <pic:blipFill>
                    <a:blip r:embed="rId16"/>
                    <a:stretch>
                      <a:fillRect/>
                    </a:stretch>
                  </pic:blipFill>
                  <pic:spPr>
                    <a:xfrm>
                      <a:off x="0" y="0"/>
                      <a:ext cx="5486400" cy="535932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6966439, E 416460 i SWEREF 99 TM.</w:t>
      </w:r>
    </w:p>
    <w:p>
      <w:r>
        <w:t>I samrådsanmälan finns fynd av 3 naturvårdsarter, varav 2 är rödlistade, 2 är fridlysta och 2 är typiska (T): dvärgbägarlav (NT, T), tretåig hackspett (NT,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