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14 meter från avverkningsanmälan finns fynd av 10 naturvårdsarter, varav 10 är rödlistade och 5 är typiska (T): kritporing (CR), gräddporing (VU, T), blanksvart spiklav (NT), blågrå svartspik (NT), dropptaggsvamp (NT, T), dvärgbägarlav (NT, T), kolflarnlav (NT, 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