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49611-2025 i Bergs kommun</w:t>
      </w:r>
    </w:p>
    <w:p>
      <w:r>
        <w:t>Denna tillsynsbegäran behandlar höga naturvärden i avverkningsanmälan A 49611-2025 i Bergs kommun som inkom 2025-10-09 och omfattar 7,1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6966604, E 413859 i SWEREF 99 TM.</w:t>
      </w:r>
    </w:p>
    <w:p>
      <w:r>
        <w:t>I och inom 21 meter från avverkningsanmälan finns fynd av 15 naturvårdsarter, varav 13 är rödlistade, 1 är fridlyst, 7 är typiska (T) och 2 är signalarter (S): fläckporing (VU, T), gräddporing (VU, T), laxgröppa (VU), blanksvart spiklav (NT), blågrå svartspik (NT), dvärgbägarlav (NT, T), mörk kolflarnlav (NT), nordtagging (NT), vaddporing (NT), vedflamlav (NT), vedskivlav (NT, T), violmussling (NT, T), vitplätt (NT),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vedskivlav (NT, T), violmussling (NT,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