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12 naturvårdsarter, varav 11 är rödlistade, 2 är fridlysta, 9 är typiska (T) och 1 är signalart (S): garnlav (VU, T), blanksvart spiklav (NT), blågrå svartspik (NT), dvärgbägarlav (NT, T), lavskrika (NT, T, §4), rosenticka (NT, T), talltagel (NT, T), tretåig hackspett (NT, T, §4), ullticka (NT, T), vedflamlav (NT),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