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och inom 24 meter från avverkningsanmälan finns fynd av 10 naturvårdsarter, varav 4 är rödlistade, 3 är fridlysta, 9 är typiska (T) och 4 är signalarter (S): gräddporing (VU, T), blanksvart spiklav (NT), lavskrika (NT, T, §4), skrovellav (NT, T), bårdlav (S, T), norrlandslav (S, T), stuplav (S, T), vedticka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