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23 meter från avverkningsanmälan finns fynd av 10 naturvårdsarter, varav 10 är rödlistade, 3 är fridlysta och 6 är typiska (T): garnlav (VU, T), dropptaggsvamp (NT, T), dvärgbägarlav (NT, T), lavskrika (NT, T, §4), mörk kolflarnlav (NT), rosenticka (NT, T), skarp dropptaggsvamp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lavskrika (NT, T, §4),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