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16 meter från avverkningsanmälan finns fynd av 11 naturvårdsarter, varav 8 är rödlistade, 2 är fridlysta, 8 är typiska (T) och 3 är signalarter (S): gräddporing (VU, T), dropptaggsvamp (NT, T), dvärgbägarlav (NT, T), talltita (NT, §4), tretåig hackspett (NT, T, §4), vaddporing (NT), vedflamlav (NT), vedskivlav (NT, T), tibast (S, T), underviol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tretåig hackspett (NT, T, §4), vedskivlav (NT, T), tibast (S, T), underviol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