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16 naturvårdsarter, varav 13 är rödlistade, 5 är fridlysta, 10 är typiska (T) och 1 är signalart (S): fläckporing (VU, T), gräddporing (VU, T), blanksvart spiklav (NT), dvärgbägarlav (NT, T), kolflarnlav (NT, 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