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15 meter från avverkningsanmälan finns fynd av 2 naturvårdsarter, varav 2 är rödlistade, 1 är fridlyst och 1 är typisk (T):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