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som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gammelgransskål (NT, T) och norrlandslav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6951272, E 484558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