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som inkom 2025-08-19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fläckporing (VU, T), gräddporing (VU, T), blanksvart spiklav (NT), dvärgbägarlav (NT, T), gammelgransskål (NT, T), kolflarnlav (NT, T), kortskaftad ärgspik (NT), mörk kolflarnlav (NT), nordtagging (NT), reliktbock (NT, T), vedflamlav (NT), vedskivlav (NT, T) och vitgrynig nållav (NT). Av dessa är 13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