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24 meter från avverkningsanmälan finns fynd av 4 naturvårdsarter, varav 3 är rödlistade, 2 är fridlysta, 4 är typiska (T) och 1 är signalart (S): gräddporing (VU, T), skuggblåslav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