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38116-2024 i Bergs kommun</w:t>
      </w:r>
    </w:p>
    <w:p>
      <w:r>
        <w:t>Denna tillsynsbegäran behandlar höga naturvärden i avverkningsanmälan A 38116-2024 i Bergs kommun som inkom 2024-09-10 och omfattar 15,2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8116-2024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6949866, E 489501 i SWEREF 99 TM.</w:t>
      </w:r>
    </w:p>
    <w:p>
      <w:r>
        <w:t>I och inom 24 meter från avverkningsanmälan finns fynd av 25 naturvårdsarter, varav 16 är rödlistade, 8 är fridlysta, 20 är typiska (T) och 4 är signalarter (S): garnlav (VU, T), gränsticka (VU, T), knärot (VU, T, §8), dropptaggsvamp (NT, T), gammelgransskål (NT, T), harticka (NT, T), lunglav (NT, T), rosenticka (NT, T), skogshare (NT), tallticka (NT, T), talltita (NT, §4), tretåig hackspett (NT, T, §4), ullticka (NT, T), vedskivlav (NT, T), vedtrappmossa (NT, T), vitgrynig nållav (NT), luddlav (S, T), norrlandslav (S, T), trådticka (S, T), vedticka (S, T), spillkråka (T, §4), tjäder (T, §4), tofsmes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7.15 ha med buffertzonerna och får av detta skäl inte avverkas.</w:t>
      </w:r>
    </w:p>
    <w:p>
      <w:pPr>
        <w:pStyle w:val="Caption"/>
      </w:pPr>
      <w:r>
        <w:drawing>
          <wp:inline xmlns:a="http://schemas.openxmlformats.org/drawingml/2006/main" xmlns:pic="http://schemas.openxmlformats.org/drawingml/2006/picture">
            <wp:extent cx="5486400" cy="7350564"/>
            <wp:docPr id="2" name="Picture 2"/>
            <wp:cNvGraphicFramePr>
              <a:graphicFrameLocks noChangeAspect="1"/>
            </wp:cNvGraphicFramePr>
            <a:graphic>
              <a:graphicData uri="http://schemas.openxmlformats.org/drawingml/2006/picture">
                <pic:pic>
                  <pic:nvPicPr>
                    <pic:cNvPr id="0" name="A 38116-2024 karta knärot.png"/>
                    <pic:cNvPicPr/>
                  </pic:nvPicPr>
                  <pic:blipFill>
                    <a:blip r:embed="rId17"/>
                    <a:stretch>
                      <a:fillRect/>
                    </a:stretch>
                  </pic:blipFill>
                  <pic:spPr>
                    <a:xfrm>
                      <a:off x="0" y="0"/>
                      <a:ext cx="5486400" cy="7350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6949866, E 489501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dropptaggsvamp (NT, T), gammelgransskål (NT, T), harticka (NT, T), lunglav (NT, T), rosenticka (NT, T), tallticka (NT, T), tretåig hackspett (NT, T, §4), ullticka (NT, T), vedskivlav (NT, T), vedtrappmossa (NT, T), luddlav (S, T), norrlandslav (S, T), trådticka (S, T), vedticka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