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Denna avverkningsanmälan inkom 2025-05-05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