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Denna avverkningsanmälan inkom 2024-06-26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