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56364-2024 i Bergs kommun</w:t>
      </w:r>
    </w:p>
    <w:p>
      <w:r>
        <w:t>Detta dokument behandlar höga naturvärden i avverkningsanmälan A 56364-2024 i Bergs kommun. Denna avverkningsanmälan inkom 2024-11-29 07:46:19 och omfattar 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gammelgransskål (NT), garnlav (NT), tretåig hackspett (NT, §4), spindelblomster (S, §8), ögonpyrola (S), mattlummer (§9)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19099"/>
            <wp:docPr id="1" name="Picture 1"/>
            <wp:cNvGraphicFramePr>
              <a:graphicFrameLocks noChangeAspect="1"/>
            </wp:cNvGraphicFramePr>
            <a:graphic>
              <a:graphicData uri="http://schemas.openxmlformats.org/drawingml/2006/picture">
                <pic:pic>
                  <pic:nvPicPr>
                    <pic:cNvPr id="0" name="A 56364-2024 karta.png"/>
                    <pic:cNvPicPr/>
                  </pic:nvPicPr>
                  <pic:blipFill>
                    <a:blip r:embed="rId16"/>
                    <a:stretch>
                      <a:fillRect/>
                    </a:stretch>
                  </pic:blipFill>
                  <pic:spPr>
                    <a:xfrm>
                      <a:off x="0" y="0"/>
                      <a:ext cx="5486400" cy="59190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6949949, E 490902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Fridlysta arter</w:t>
      </w:r>
    </w:p>
    <w:p>
      <w:r>
        <w:t>Följande fridlysta arter har sina livsmiljöer och växtplatser i den avverkningsanmälda skogen: tretåig hackspett (NT, §4), spindelblomster (S, §8), mattlummer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Mattlummer (§9)</w:t>
      </w:r>
      <w:r>
        <w:t xml:space="preserve"> är typisk art för </w:t>
      </w:r>
      <w:r>
        <w:rPr>
          <w:i/>
        </w:rPr>
        <w:t xml:space="preserve">9010 Taiga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