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48508-2025 i Bergs kommun</w:t>
      </w:r>
    </w:p>
    <w:p>
      <w:r>
        <w:t>Denna tillsynsbegäran behandlar höga naturvärden i avverkningsanmälan A 48508-2025 i Bergs kommun som inkom 2025-10-06 och omfattar 27,0 ha.</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48508-2025 karta.png"/>
                    <pic:cNvPicPr/>
                  </pic:nvPicPr>
                  <pic:blipFill>
                    <a:blip r:embed="rId16"/>
                    <a:stretch>
                      <a:fillRect/>
                    </a:stretch>
                  </pic:blipFill>
                  <pic:spPr>
                    <a:xfrm>
                      <a:off x="0" y="0"/>
                      <a:ext cx="5486400" cy="520046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6967460, E 412197 i SWEREF 99 TM.</w:t>
      </w:r>
    </w:p>
    <w:p>
      <w:r>
        <w:t>I och inom 23 meter från avverkningsanmälan finns fynd av 7 naturvårdsarter, varav 6 är rödlistade, 1 är fridlyst, 4 är typiska (T) och 1 är signalart (S): tajgataggsvamp (VU), dropptaggsvamp (NT, T), kådvaxskinn (NT), skarp dropptaggsvamp (NT), tretåig hackspett (NT, T, §4), vedskivlav (NT, T) och norrlandslav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