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8 naturvårdsarter, varav 3 är rödlistade, 2 är fridlysta, 6 är typiska (T) och 2 är signalarter (S): dropptaggsvamp (NT, T),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