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22 meter från avverkningsanmälan finns fynd av 22 naturvårdsarter, varav 14 är rödlistade, 4 är fridlysta, 15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