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25 meter från avverkningsanmälan finns fynd av 18 naturvårdsarter, varav 13 är rödlistade, 5 är fridlysta, 11 är typiska (T) och 3 är signalarter (S): urskogsporing (EN), fläckporing (VU, T), gräddporing (VU, T), laxgröppa (VU), blanksvart spiklav (NT), dropptaggsvamp (NT, T), dvärgbägarlav (NT, T), kolflarnlav (NT, T), nordtagging (NT), talltita (NT, §4), tretåig hackspett (NT, T, §4), vaddporing (NT), vedskivlav (NT, T), norrlandslav (S, T), plattlummer (S, T, §9),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norrlandslav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