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11 naturvårdsarter, varav 8 är rödlistade, 2 är fridlysta, 8 är typiska (T) och 3 är signalarter (S): gräddporing (VU, T), dropptaggsvamp (NT, T), dvärgbägarlav (NT, T), talltita (NT, §4), tretåig hackspett (NT, T, §4), vaddporing (NT),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