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11 naturvårdsarter, varav 11 är rödlistade, 3 är fridlysta och 7 är typiska (T): garnlav (VU, T), dropptaggsvamp (NT, T), dvärgbägarlav (NT, T), lavskrika (NT, T, §4), mörk kolflarnlav (NT), rosenticka (NT, T), skarp dropptaggsvamp (NT), talltagel (NT, 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