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28615-2025 i Bergs kommun</w:t>
      </w:r>
    </w:p>
    <w:p>
      <w:r>
        <w:t>Detta klagomål behandlar höga naturvärden i avverkningsanmälan A 28615-2025 i Bergs kommun som inkom 2025-06-11 och omfattar 11,0 ha.</w:t>
      </w:r>
    </w:p>
    <w:p>
      <w:pPr>
        <w:pStyle w:val="Caption"/>
      </w:pPr>
      <w:r>
        <w:drawing>
          <wp:inline xmlns:a="http://schemas.openxmlformats.org/drawingml/2006/main" xmlns:pic="http://schemas.openxmlformats.org/drawingml/2006/picture">
            <wp:extent cx="5486400" cy="4858620"/>
            <wp:docPr id="1" name="Picture 1"/>
            <wp:cNvGraphicFramePr>
              <a:graphicFrameLocks noChangeAspect="1"/>
            </wp:cNvGraphicFramePr>
            <a:graphic>
              <a:graphicData uri="http://schemas.openxmlformats.org/drawingml/2006/picture">
                <pic:pic>
                  <pic:nvPicPr>
                    <pic:cNvPr id="0" name="A 28615-2025 karta.png"/>
                    <pic:cNvPicPr/>
                  </pic:nvPicPr>
                  <pic:blipFill>
                    <a:blip r:embed="rId16"/>
                    <a:stretch>
                      <a:fillRect/>
                    </a:stretch>
                  </pic:blipFill>
                  <pic:spPr>
                    <a:xfrm>
                      <a:off x="0" y="0"/>
                      <a:ext cx="5486400" cy="485862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6951741, E 482070 i SWEREF 99 TM.</w:t>
      </w:r>
    </w:p>
    <w:p>
      <w:r>
        <w:t>I och inom 23 meter från avverkningsanmälan finns fynd av 14 naturvårdsarter, varav 11 är rödlistade, 2 är fridlysta, 10 är typiska (T) och 2 är signalarter (S): garnlav (VU, T), knärot (VU, T, §8), blanksvart spiklav (NT), blågrå svartspik (NT), dvärgbägarlav (NT, T), kolflarnlav (NT, T), lunglav (NT, T), mörk kolflarnlav (NT), reliktbock (NT, T), vedflamlav (NT), vedskivlav (NT, T), norrlandslav (S, T), stuplav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6063587"/>
            <wp:docPr id="2" name="Picture 2"/>
            <wp:cNvGraphicFramePr>
              <a:graphicFrameLocks noChangeAspect="1"/>
            </wp:cNvGraphicFramePr>
            <a:graphic>
              <a:graphicData uri="http://schemas.openxmlformats.org/drawingml/2006/picture">
                <pic:pic>
                  <pic:nvPicPr>
                    <pic:cNvPr id="0" name="A 28615-2025 karta knärot.png"/>
                    <pic:cNvPicPr/>
                  </pic:nvPicPr>
                  <pic:blipFill>
                    <a:blip r:embed="rId17"/>
                    <a:stretch>
                      <a:fillRect/>
                    </a:stretch>
                  </pic:blipFill>
                  <pic:spPr>
                    <a:xfrm>
                      <a:off x="0" y="0"/>
                      <a:ext cx="5486400" cy="606358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6951741, E 482070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