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26649-2024 i Bergs kommun</w:t>
      </w:r>
    </w:p>
    <w:p>
      <w:r>
        <w:t>Detta dokument behandlar höga naturvärden i avverkningsanmälan A 26649-2024 i Bergs kommun. Denna avverkningsanmälan inkom 2024-06-26 00:00:00 och omfattar 8,8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21 naturvårdsarter hittats: gräddporing (VU), lappticka (VU), sprickporing (VU), blanksvart spiklav (NT), gammelgransskål (NT), garnlav (NT), granticka (NT), gränsticka (NT), luddfingersvamp (NT), tretåig hackspett (NT, §4), ullticka (NT), vaddporing (NT), vedflamlav (NT), vedskivlav (NT), vedtrappmossa (NT), vitgrynig nållav (NT), kornig nållav (S), spindelblomster (S, §8), vedticka (S), tjäder (§4) och revlummer (§9).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6294"/>
            <wp:docPr id="1" name="Picture 1"/>
            <wp:cNvGraphicFramePr>
              <a:graphicFrameLocks noChangeAspect="1"/>
            </wp:cNvGraphicFramePr>
            <a:graphic>
              <a:graphicData uri="http://schemas.openxmlformats.org/drawingml/2006/picture">
                <pic:pic>
                  <pic:nvPicPr>
                    <pic:cNvPr id="0" name="A 26649-2024 karta.png"/>
                    <pic:cNvPicPr/>
                  </pic:nvPicPr>
                  <pic:blipFill>
                    <a:blip r:embed="rId16"/>
                    <a:stretch>
                      <a:fillRect/>
                    </a:stretch>
                  </pic:blipFill>
                  <pic:spPr>
                    <a:xfrm>
                      <a:off x="0" y="0"/>
                      <a:ext cx="5486400" cy="45662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6961598, E 403389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Luddfingersvamp (NT)</w:t>
      </w:r>
      <w:r>
        <w:t xml:space="preserve"> påträffas på mineralrik mark i granskog med mycket hög luftfuktighet, t.ex. vid källflöden, fuktdråg, bäckar eller i anslutning till vattenfall och forsdimma. Arten är mycket uttorkningskänslig och kräver granskogsmiljöer med konstant mycket hög luftfuktighet. Den tål inte en slutavverkning eller någon form av dränering som påverkar växtplatsens hydrologi (SLU Artdatabanken, 2024).</w:t>
      </w:r>
    </w:p>
    <w:p>
      <w:r>
        <w:rPr>
          <w:b/>
        </w:rPr>
        <w:t>Sprickporing (VU)</w:t>
      </w:r>
      <w:r>
        <w:t>, rödlistad som sårbar, är en sällsynt art som växer på senvuxen gran i lågproduktiva miljöer, ett substrat som nybildas i mycket liten skala i modern produktionsskog. Arten bedöms ha minskat kraftigt, med mer än 30 % över de senaste 20 åren, huvudsakligen på grund av slutavverkningar. I bestånd där arten förekommer måste skogsbruk undvikas. Fler av artens lokaler bör skyddas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tretåig hackspett (NT, §4), spindelblomster (S, §8), tjäder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21 naturvårdsarter varav 16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