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31709-2025 i Bergs kommun</w:t>
      </w:r>
    </w:p>
    <w:p>
      <w:r>
        <w:t>Detta dokument behandlar höga naturvärden i avverkningsanmälan A 31709-2025 i Bergs kommun. Denna avverkningsanmälan inkom 2025-06-26 10:12:38 och omfattar 22,2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mikroskapania (EN, §8) och platt spretmossa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1387"/>
            <wp:docPr id="1" name="Picture 1"/>
            <wp:cNvGraphicFramePr>
              <a:graphicFrameLocks noChangeAspect="1"/>
            </wp:cNvGraphicFramePr>
            <a:graphic>
              <a:graphicData uri="http://schemas.openxmlformats.org/drawingml/2006/picture">
                <pic:pic>
                  <pic:nvPicPr>
                    <pic:cNvPr id="0" name="A 31709-2025 karta.png"/>
                    <pic:cNvPicPr/>
                  </pic:nvPicPr>
                  <pic:blipFill>
                    <a:blip r:embed="rId16"/>
                    <a:stretch>
                      <a:fillRect/>
                    </a:stretch>
                  </pic:blipFill>
                  <pic:spPr>
                    <a:xfrm>
                      <a:off x="0" y="0"/>
                      <a:ext cx="5486400" cy="6301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6951362, E 481338 i SWEREF 99 TM.</w:t>
      </w:r>
    </w:p>
    <w:p>
      <w:r>
        <w:rPr>
          <w:b/>
        </w:rPr>
        <w:t>Platt spretmossa (NT)</w:t>
      </w:r>
      <w:r>
        <w:t xml:space="preserve"> omfattas av EU:s art- och habitatdirektiv där dess bevarandestatus är otillfredsställande med negativ trend. Arten växer på murken ved eller på torvrik jord på fuktiga eller mycket fuktiga och skuggiga platser, ofta i al- och gransumpskogar med periodvis översvämning, eller utmed vattendrag. Den hotas av uthuggning, torrläggning och avverkning av sumpskogar. Platt spretmossa är rödlistad som nära hotad (NT) i den europeiska rödlistan (SLU Artdatabanken, 2024; IUCN, 2024).</w:t>
      </w:r>
    </w:p>
    <w:p>
      <w:pPr>
        <w:pStyle w:val="Heading1"/>
      </w:pPr>
      <w:r>
        <w:t>Fridlysta arter</w:t>
      </w:r>
    </w:p>
    <w:p>
      <w:r>
        <w:t>Följande fridlysta arter har sina livsmiljöer och växtplatser i den avverkningsanmälda skogen: mikroskapania (EN, §8).</w:t>
      </w:r>
    </w:p>
    <w:p>
      <w:r>
        <w:rPr>
          <w:b/>
        </w:rPr>
        <w:t>Mikroskapania (EN, §8)</w:t>
      </w:r>
      <w:r>
        <w:t xml:space="preserve"> omfattas av EU:s art- och habitatdirektiv där dess bevarandestatus är dålig med negativ trend. Arten är rödlistad som starkt hotad (EN) i den europeiska rödlistan, fridlyst enligt 8 § artskyddsförordningen och omfattas av ett åtgärdsprogram för hotade arter (ÅGP). Mikroskapania växer på död ved som regelbundet översvämmas av vatten, men oftast bara under en kort period av året. Den kan påträffas vid strömmande eller forsande sträckor av mindre till medelstora skogsbäckar samt vid lokar och glupar omgivna av skog, dvs. periodvis vattenfyllda svackor i skogen, främst där det finns rikligt med död ved. Alla skogsskötselåtgärder på eller i omedelbar närhet av växtplatserna utgör hot mot artens fortlevnad (IUCN, 2024; SLU Artdatabanken, 2024; Naturvårdsverket 2015).</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