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34238-2026 i Bergs kommun</w:t>
      </w:r>
    </w:p>
    <w:p>
      <w:r>
        <w:t>Detta klagomål behandlar höga naturvärden i avverkningsanmälan A 34238-2026 i Bergs kommun som inkom 2026-08-19 och omfattar 23,2 ha.</w:t>
      </w:r>
    </w:p>
    <w:p>
      <w:pPr>
        <w:pStyle w:val="Caption"/>
      </w:pPr>
      <w:r>
        <w:drawing>
          <wp:inline xmlns:a="http://schemas.openxmlformats.org/drawingml/2006/main" xmlns:pic="http://schemas.openxmlformats.org/drawingml/2006/picture">
            <wp:extent cx="5486400" cy="5528194"/>
            <wp:docPr id="1" name="Picture 1"/>
            <wp:cNvGraphicFramePr>
              <a:graphicFrameLocks noChangeAspect="1"/>
            </wp:cNvGraphicFramePr>
            <a:graphic>
              <a:graphicData uri="http://schemas.openxmlformats.org/drawingml/2006/picture">
                <pic:pic>
                  <pic:nvPicPr>
                    <pic:cNvPr id="0" name="A 34238-2026 karta.png"/>
                    <pic:cNvPicPr/>
                  </pic:nvPicPr>
                  <pic:blipFill>
                    <a:blip r:embed="rId16"/>
                    <a:stretch>
                      <a:fillRect/>
                    </a:stretch>
                  </pic:blipFill>
                  <pic:spPr>
                    <a:xfrm>
                      <a:off x="0" y="0"/>
                      <a:ext cx="5486400" cy="552819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6917353, E 485630 i SWEREF 99 TM.</w:t>
      </w:r>
    </w:p>
    <w:p>
      <w:r>
        <w:t>I och inom 24 meter från avverkningsanmälan finns fynd av 23 naturvårdsarter, varav 18 är rödlistade, 4 är fridlysta, 14 är typiska (T) och 4 är signalarter (S): kolticka (CR), garnlav (VU, T), gräddporing (VU, T), gränsticka (VU, T), knärot (VU, T, §8), laxgröppa (VU), skrovlig taggsvamp (VU), blanksvart spiklav (NT), blågrå svartspik (NT), dropptaggsvamp (NT, T), dvärgbägarlav (NT, T), kolflarnlav (NT, T), mörk kolflarnlav (NT), tretåig hackspett (NT, T, §4), vaddporing (NT), vedflamlav (NT), vedskivlav (NT, T), vitplätt (NT), grönpyrola (S, T), spindelblomster (S, T, §8), stuplav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7495504"/>
            <wp:docPr id="2" name="Picture 2"/>
            <wp:cNvGraphicFramePr>
              <a:graphicFrameLocks noChangeAspect="1"/>
            </wp:cNvGraphicFramePr>
            <a:graphic>
              <a:graphicData uri="http://schemas.openxmlformats.org/drawingml/2006/picture">
                <pic:pic>
                  <pic:nvPicPr>
                    <pic:cNvPr id="0" name="A 34238-2026 karta knärot.png"/>
                    <pic:cNvPicPr/>
                  </pic:nvPicPr>
                  <pic:blipFill>
                    <a:blip r:embed="rId17"/>
                    <a:stretch>
                      <a:fillRect/>
                    </a:stretch>
                  </pic:blipFill>
                  <pic:spPr>
                    <a:xfrm>
                      <a:off x="0" y="0"/>
                      <a:ext cx="5486400" cy="74955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6917353, E 485630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