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49611-2025 i Bergs kommun</w:t>
      </w:r>
    </w:p>
    <w:p>
      <w:r>
        <w:t>Detta klagomål behandlar höga naturvärden i avverkningsanmälan A 49611-2025 i Bergs kommun som inkom 2025-10-09 och omfattar 7,1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6966604, E 413859 i SWEREF 99 TM.</w:t>
      </w:r>
    </w:p>
    <w:p>
      <w:r>
        <w:t>I och inom 23 meter från avverkningsanmälan finns fynd av 19 naturvårdsarter, varav 16 är rödlistade, 2 är fridlysta, 11 är typiska (T) och 3 är signalarter (S): fläckporing (VU, T), gräddporing (VU, T), laxgröppa (VU), blanksvart spiklav (NT), blågrå svartspik (NT), dvärgbägarlav (NT, T), kolflarnlav (NT, T), lavskrika (NT, T, §4), mörk kolflarnlav (NT), nordtagging (NT), talltagel (NT, T), vaddporing (NT), vedflamlav (NT), vedskivlav (NT, T), violmussling (NT, T), vitplätt (NT), norrlandslav (S,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