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25871-2025 i Bergs kommun</w:t>
      </w:r>
    </w:p>
    <w:p>
      <w:r>
        <w:t>Detta klagomål behandlar höga naturvärden i avverkningsanmälan A 25871-2025 i Bergs kommun som inkom 2025-05-27 och omfattar 15,9 ha.</w:t>
      </w:r>
    </w:p>
    <w:p>
      <w:pPr>
        <w:pStyle w:val="Caption"/>
      </w:pPr>
      <w:r>
        <w:drawing>
          <wp:inline xmlns:a="http://schemas.openxmlformats.org/drawingml/2006/main" xmlns:pic="http://schemas.openxmlformats.org/drawingml/2006/picture">
            <wp:extent cx="5486400" cy="4669618"/>
            <wp:docPr id="1" name="Picture 1"/>
            <wp:cNvGraphicFramePr>
              <a:graphicFrameLocks noChangeAspect="1"/>
            </wp:cNvGraphicFramePr>
            <a:graphic>
              <a:graphicData uri="http://schemas.openxmlformats.org/drawingml/2006/picture">
                <pic:pic>
                  <pic:nvPicPr>
                    <pic:cNvPr id="0" name="A 25871-2025 karta.png"/>
                    <pic:cNvPicPr/>
                  </pic:nvPicPr>
                  <pic:blipFill>
                    <a:blip r:embed="rId16"/>
                    <a:stretch>
                      <a:fillRect/>
                    </a:stretch>
                  </pic:blipFill>
                  <pic:spPr>
                    <a:xfrm>
                      <a:off x="0" y="0"/>
                      <a:ext cx="5486400" cy="46696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6954294, E 441863 i SWEREF 99 TM.</w:t>
      </w:r>
    </w:p>
    <w:p>
      <w:r>
        <w:t>I och inom 9 meter från avverkningsanmälan finns fynd av 14 naturvårdsarter, varav 13 är rödlistade, 7 är typiska (T) och 1 är signalart (S): garnlav (VU, T), blå taggsvamp (NT, T), blågrå svartspik (NT), dropptaggsvamp (NT, T), dvärgbägarlav (NT, T), kolflarnlav (NT, T), kortskaftad ärgspik (NT), mörk kolflarnlav (NT), skarp dropptaggsvamp (NT), vaddporing (NT), vedflamlav (NT), vedskivlav (NT, T), vitplätt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