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och inom 24 meter från avverkningsanmälan finns fynd av 10 naturvårdsarter, varav 4 är rödlistade, 3 är fridlysta, 9 är typiska (T) och 4 är signalarter (S): gräddporing (VU, T), blanksvart spiklav (NT), lavskrika (NT, T, §4), skrovellav (NT, T), bårdlav (S, T), norrlandslav (S, T), stuplav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