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24 meter från avverkningsanmälan finns fynd av 20 naturvårdsarter, varav 15 är rödlistade, 3 är fridlysta, 11 är typiska (T) och 4 är signalarter (S): urskogsporing (EN), gräddporing (VU, T), spadskinn (VU), dropptaggsvamp (NT, T), dvärgbägarlav (NT, T), kolflarnlav (NT, T), nordtagging (NT), svartvit taggsvamp (NT), talltagel (NT, T), talltaggsvamp (NT), talltita (NT, §4), tretåig hackspett (NT, T, §4), vaddporing (NT), vedflamlav (NT), vedskivlav (NT, T), tibast (S, T), underviol (S, T), vedticka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