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50-2025 i Ber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