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klagomål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21 meter från avverkningsanmälan finns fynd av 15 naturvårdsarter, varav 13 är rödlistade, 1 är fridlyst, 7 är typiska (T) och 2 är signalarter (S): fläckporing (VU, T), gräddporing (VU, T), laxgröppa (VU), blanksvart spiklav (NT), blågrå svartspik (NT), dvärgbägarlav (NT, T), mörk kolflarnlav (NT), nordtagging (NT), vaddporing (NT), vedflamlav (NT), vedskivlav (NT, T), violmussling (NT, T), vitplätt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