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12 naturvårdsarter, varav 11 är rödlistade, 2 är fridlysta, 8 är typiska (T) och 1 är signalart (S): gräddporing (VU, T), gränsticka (VU, T), blanksvart spiklav (NT), dvärgbägarlav (NT, T), kådvaxskinn (NT), nordtagging (NT), reliktbock (NT, T), talltita (NT, §4), tretåig hackspett (NT, T, §4), vedskivlav (NT, T), vedtrappmossa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