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10133-2023 i Bergs kommun</w:t>
      </w:r>
    </w:p>
    <w:p>
      <w:r>
        <w:t>Denna tillsynsbegäran behandlar höga naturvärden i avverkningsanmälan A 10133-2023 i Bergs kommun som inkom 2023-03-01 och omfattar 3,0 ha.</w:t>
      </w:r>
    </w:p>
    <w:p>
      <w:pPr>
        <w:pStyle w:val="Caption"/>
      </w:pPr>
      <w:r>
        <w:drawing>
          <wp:inline xmlns:a="http://schemas.openxmlformats.org/drawingml/2006/main" xmlns:pic="http://schemas.openxmlformats.org/drawingml/2006/picture">
            <wp:extent cx="5486400" cy="3770722"/>
            <wp:docPr id="1" name="Picture 1"/>
            <wp:cNvGraphicFramePr>
              <a:graphicFrameLocks noChangeAspect="1"/>
            </wp:cNvGraphicFramePr>
            <a:graphic>
              <a:graphicData uri="http://schemas.openxmlformats.org/drawingml/2006/picture">
                <pic:pic>
                  <pic:nvPicPr>
                    <pic:cNvPr id="0" name="A 10133-2023 karta.png"/>
                    <pic:cNvPicPr/>
                  </pic:nvPicPr>
                  <pic:blipFill>
                    <a:blip r:embed="rId16"/>
                    <a:stretch>
                      <a:fillRect/>
                    </a:stretch>
                  </pic:blipFill>
                  <pic:spPr>
                    <a:xfrm>
                      <a:off x="0" y="0"/>
                      <a:ext cx="5486400" cy="3770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6922448, E 470264 i SWEREF 99 TM.</w:t>
      </w:r>
    </w:p>
    <w:p>
      <w:r>
        <w:t>I avverkningsanmälan finns fynd av 2 naturvårdsarter, varav 2 är rödlistade och 1 är typisk (T): garnlav (VU, T) och vitgrynig nållav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