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41546-2026 i Bergs kommun</w:t>
      </w:r>
    </w:p>
    <w:p>
      <w:r>
        <w:t>Detta klagomål behandlar höga naturvärden i avverkningsanmälan A 41546-2026 i Bergs kommun som inkom 2026-10-06 och omfattar 9,5 ha.</w:t>
      </w:r>
    </w:p>
    <w:p>
      <w:pPr>
        <w:pStyle w:val="Caption"/>
      </w:pPr>
      <w:r>
        <w:drawing>
          <wp:inline xmlns:a="http://schemas.openxmlformats.org/drawingml/2006/main" xmlns:pic="http://schemas.openxmlformats.org/drawingml/2006/picture">
            <wp:extent cx="5381855" cy="5724000"/>
            <wp:docPr id="1" name="Picture 1"/>
            <wp:cNvGraphicFramePr>
              <a:graphicFrameLocks noChangeAspect="1"/>
            </wp:cNvGraphicFramePr>
            <a:graphic>
              <a:graphicData uri="http://schemas.openxmlformats.org/drawingml/2006/picture">
                <pic:pic>
                  <pic:nvPicPr>
                    <pic:cNvPr id="0" name="A 41546-2026 karta.png"/>
                    <pic:cNvPicPr/>
                  </pic:nvPicPr>
                  <pic:blipFill>
                    <a:blip r:embed="rId16"/>
                    <a:stretch>
                      <a:fillRect/>
                    </a:stretch>
                  </pic:blipFill>
                  <pic:spPr>
                    <a:xfrm>
                      <a:off x="0" y="0"/>
                      <a:ext cx="5381855"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6955097, E 438076 i SWEREF 99 TM.</w:t>
      </w:r>
    </w:p>
    <w:p>
      <w:r>
        <w:t>I och inom 10 meter från avverkningsanmälan finns fynd av 9 naturvårdsarter, varav 7 är rödlistade, 1 är fridlyst, 7 är typiska (T) och 2 är signalarter (S): gräddporing (VU, T), blågrå svartspik (NT), dropptaggsvamp (NT, T), skrovellav (NT, T), talltita (NT, §4), vedskivlav (NT, T), vedtrappmossa (NT, T), bårdlav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