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42808-2026 i Bergs kommun</w:t>
      </w:r>
    </w:p>
    <w:p>
      <w:r>
        <w:t>Denna tillsynsbegäran behandlar höga naturvärden i avverkningsanmälan A 42808-2026 i Bergs kommun som inkom 2026-10-14 och omfattar 37,3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42808-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6956541, E 437395 i SWEREF 99 TM.</w:t>
      </w:r>
    </w:p>
    <w:p>
      <w:r>
        <w:t>I och inom 15 meter från avverkningsanmälan finns fynd av 22 naturvårdsarter, varav 21 är rödlistade, 1 är fridlyst, 12 är typiska (T) och 1 är signalart (S): urskogsporing (EN), fläckporing (VU, T), goliatmusseron (VU, T), gräddporing (VU, T), smalfotad taggsvamp (VU), tajgataggsvamp (VU), blanksvart spiklav (NT), blå taggsvamp (NT, T), dvärgbägarlav (NT, T), kolflarnlav (NT, T), mörk kolflarnlav (NT), nordtagging (NT), orange taggsvamp (NT, T), reliktbock (NT, T), skarp dropptaggsvamp (NT), skrovellav (NT, T), talltaggsvamp (NT), tretåig hackspett (NT, T, §4), vaddporing (NT), vedflamlav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blå taggsvamp (NT, T), dvärgbägarlav (NT, T), kolflarnlav (NT, T), orange taggsvamp (NT, T), reliktbock (NT, T), skrovellav (NT, T), tretåig hackspett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