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som inkom 2024-11-12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(VU,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